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6D8" w:rsidRPr="004E12AE" w:rsidRDefault="006D36D8" w:rsidP="00D54263">
      <w:pPr>
        <w:ind w:left="5670"/>
        <w:rPr>
          <w:sz w:val="28"/>
          <w:szCs w:val="28"/>
        </w:rPr>
      </w:pPr>
      <w:r w:rsidRPr="004E12AE">
        <w:rPr>
          <w:sz w:val="28"/>
          <w:szCs w:val="28"/>
        </w:rPr>
        <w:t xml:space="preserve">Додаток </w:t>
      </w:r>
    </w:p>
    <w:p w:rsidR="006D36D8" w:rsidRPr="004E12AE" w:rsidRDefault="006D36D8" w:rsidP="00D54263">
      <w:pPr>
        <w:ind w:left="5670"/>
        <w:rPr>
          <w:sz w:val="28"/>
          <w:szCs w:val="28"/>
        </w:rPr>
      </w:pPr>
      <w:r w:rsidRPr="004E12AE">
        <w:rPr>
          <w:sz w:val="28"/>
          <w:szCs w:val="28"/>
        </w:rPr>
        <w:t xml:space="preserve">до рішення </w:t>
      </w:r>
      <w:r>
        <w:rPr>
          <w:sz w:val="28"/>
          <w:szCs w:val="28"/>
        </w:rPr>
        <w:t xml:space="preserve">9-ї </w:t>
      </w:r>
      <w:r w:rsidRPr="004E12AE">
        <w:rPr>
          <w:sz w:val="28"/>
          <w:szCs w:val="28"/>
        </w:rPr>
        <w:t xml:space="preserve">сесії </w:t>
      </w:r>
    </w:p>
    <w:p w:rsidR="006D36D8" w:rsidRPr="004E12AE" w:rsidRDefault="006D36D8" w:rsidP="00D54263">
      <w:pPr>
        <w:ind w:left="5670"/>
        <w:rPr>
          <w:sz w:val="28"/>
          <w:szCs w:val="28"/>
        </w:rPr>
      </w:pPr>
      <w:r w:rsidRPr="004E12AE">
        <w:rPr>
          <w:sz w:val="28"/>
          <w:szCs w:val="28"/>
        </w:rPr>
        <w:t>обласної ради V</w:t>
      </w:r>
      <w:r>
        <w:rPr>
          <w:sz w:val="28"/>
          <w:szCs w:val="28"/>
        </w:rPr>
        <w:t>ІІ</w:t>
      </w:r>
      <w:r w:rsidRPr="004E12AE">
        <w:rPr>
          <w:sz w:val="28"/>
          <w:szCs w:val="28"/>
        </w:rPr>
        <w:t xml:space="preserve"> скликання </w:t>
      </w:r>
    </w:p>
    <w:p w:rsidR="006D36D8" w:rsidRPr="004E12AE" w:rsidRDefault="006D36D8" w:rsidP="00D54263">
      <w:pPr>
        <w:ind w:left="5670"/>
        <w:rPr>
          <w:sz w:val="28"/>
          <w:szCs w:val="28"/>
        </w:rPr>
      </w:pPr>
      <w:r>
        <w:rPr>
          <w:sz w:val="28"/>
          <w:szCs w:val="28"/>
        </w:rPr>
        <w:t>від 01.12.2016</w:t>
      </w:r>
      <w:r w:rsidRPr="004E12AE">
        <w:rPr>
          <w:sz w:val="28"/>
          <w:szCs w:val="28"/>
        </w:rPr>
        <w:t xml:space="preserve"> року</w:t>
      </w:r>
    </w:p>
    <w:p w:rsidR="006D36D8" w:rsidRPr="004E12AE" w:rsidRDefault="006D36D8" w:rsidP="00D54263">
      <w:pPr>
        <w:ind w:left="5670"/>
        <w:rPr>
          <w:sz w:val="28"/>
          <w:szCs w:val="28"/>
        </w:rPr>
      </w:pPr>
      <w:r w:rsidRPr="004E12AE">
        <w:rPr>
          <w:sz w:val="28"/>
          <w:szCs w:val="28"/>
        </w:rPr>
        <w:t xml:space="preserve">№ </w:t>
      </w:r>
      <w:r>
        <w:rPr>
          <w:sz w:val="28"/>
          <w:szCs w:val="28"/>
        </w:rPr>
        <w:t>246-9/16</w:t>
      </w:r>
    </w:p>
    <w:p w:rsidR="006D36D8" w:rsidRDefault="006D36D8" w:rsidP="00D54263">
      <w:pPr>
        <w:jc w:val="center"/>
        <w:rPr>
          <w:sz w:val="28"/>
          <w:szCs w:val="28"/>
        </w:rPr>
      </w:pPr>
    </w:p>
    <w:p w:rsidR="006D36D8" w:rsidRDefault="006D36D8" w:rsidP="00D54263">
      <w:pPr>
        <w:jc w:val="center"/>
        <w:rPr>
          <w:sz w:val="28"/>
          <w:szCs w:val="28"/>
        </w:rPr>
      </w:pPr>
    </w:p>
    <w:p w:rsidR="006D36D8" w:rsidRPr="00F7218C" w:rsidRDefault="006D36D8" w:rsidP="00D54263">
      <w:pPr>
        <w:jc w:val="center"/>
        <w:rPr>
          <w:b/>
          <w:sz w:val="28"/>
          <w:szCs w:val="28"/>
        </w:rPr>
      </w:pPr>
      <w:r w:rsidRPr="00F7218C">
        <w:rPr>
          <w:b/>
          <w:sz w:val="28"/>
          <w:szCs w:val="28"/>
        </w:rPr>
        <w:t xml:space="preserve">Інформація </w:t>
      </w:r>
    </w:p>
    <w:p w:rsidR="006D36D8" w:rsidRPr="00F7218C" w:rsidRDefault="006D36D8" w:rsidP="00D54263">
      <w:pPr>
        <w:jc w:val="center"/>
        <w:rPr>
          <w:b/>
          <w:sz w:val="28"/>
          <w:szCs w:val="28"/>
        </w:rPr>
      </w:pPr>
      <w:r w:rsidRPr="00F7218C">
        <w:rPr>
          <w:b/>
          <w:sz w:val="28"/>
          <w:szCs w:val="28"/>
        </w:rPr>
        <w:t xml:space="preserve">щодо реагування на депутатські запити, </w:t>
      </w:r>
    </w:p>
    <w:p w:rsidR="006D36D8" w:rsidRPr="00F7218C" w:rsidRDefault="006D36D8" w:rsidP="00D54263">
      <w:pPr>
        <w:jc w:val="center"/>
        <w:rPr>
          <w:b/>
          <w:sz w:val="28"/>
          <w:szCs w:val="28"/>
        </w:rPr>
      </w:pPr>
      <w:r w:rsidRPr="00F7218C">
        <w:rPr>
          <w:b/>
          <w:sz w:val="28"/>
          <w:szCs w:val="28"/>
        </w:rPr>
        <w:t>що були внесені на попередніх сесіях обласної ради</w:t>
      </w:r>
    </w:p>
    <w:p w:rsidR="006D36D8" w:rsidRPr="00B84F44" w:rsidRDefault="006D36D8" w:rsidP="00D54263">
      <w:pPr>
        <w:rPr>
          <w:sz w:val="28"/>
          <w:szCs w:val="28"/>
        </w:rPr>
      </w:pPr>
    </w:p>
    <w:p w:rsidR="006D36D8" w:rsidRDefault="006D36D8" w:rsidP="00D54263">
      <w:pPr>
        <w:pStyle w:val="ListParagraph"/>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Балти В.В. </w:t>
      </w:r>
      <w:r w:rsidRPr="00FF6DE3">
        <w:rPr>
          <w:sz w:val="28"/>
          <w:szCs w:val="28"/>
        </w:rPr>
        <w:t xml:space="preserve">(рішення </w:t>
      </w:r>
      <w:r>
        <w:rPr>
          <w:sz w:val="28"/>
          <w:szCs w:val="28"/>
        </w:rPr>
        <w:t>8</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27.10.2016</w:t>
      </w:r>
      <w:r w:rsidRPr="00FF6DE3">
        <w:rPr>
          <w:sz w:val="28"/>
          <w:szCs w:val="28"/>
        </w:rPr>
        <w:t xml:space="preserve"> № </w:t>
      </w:r>
      <w:r>
        <w:rPr>
          <w:sz w:val="28"/>
          <w:szCs w:val="28"/>
        </w:rPr>
        <w:t>215-8/16</w:t>
      </w:r>
      <w:r w:rsidRPr="00FF6DE3">
        <w:rPr>
          <w:sz w:val="28"/>
          <w:szCs w:val="28"/>
        </w:rPr>
        <w:t>)</w:t>
      </w:r>
      <w:r>
        <w:rPr>
          <w:sz w:val="28"/>
          <w:szCs w:val="28"/>
        </w:rPr>
        <w:t xml:space="preserve"> щодо мораторію на закриття шкіл національних меншин в Чернівецькій області</w:t>
      </w:r>
      <w:r w:rsidRPr="002B3385">
        <w:rPr>
          <w:sz w:val="28"/>
          <w:szCs w:val="28"/>
        </w:rPr>
        <w:t xml:space="preserve"> </w:t>
      </w:r>
      <w:r>
        <w:rPr>
          <w:sz w:val="28"/>
          <w:szCs w:val="28"/>
        </w:rPr>
        <w:t>розглянуто. У відповіді обласної державної адміністрації зазначається, що в</w:t>
      </w:r>
      <w:r w:rsidRPr="001711E5">
        <w:rPr>
          <w:sz w:val="28"/>
          <w:szCs w:val="28"/>
        </w:rPr>
        <w:t xml:space="preserve"> області проводиться відповідна робота із здійснення контролю за реалізацією законодавства у галузі освіти щодо забезпечення освітніх потреб національних меншин, які проживають на Буковині, а також збереження та розвитку їх національних культур, обрядів та звичаїв.</w:t>
      </w:r>
      <w:r>
        <w:rPr>
          <w:sz w:val="28"/>
          <w:szCs w:val="28"/>
        </w:rPr>
        <w:t xml:space="preserve"> </w:t>
      </w:r>
      <w:r w:rsidRPr="001711E5">
        <w:rPr>
          <w:sz w:val="28"/>
          <w:szCs w:val="28"/>
        </w:rPr>
        <w:t>Виходячи з цього, у загальній мовній мережі шкіл і дошкільних навчальних закладів Чернівецької області враховано національний склад населення, його мовно-культурні потреби, традиції тощо. Забезпечено право на освіту державною мовою та мовами національних спільнот, які проживають у краї, дотримання норм статті 10 Конституції України та законодавства про мови.</w:t>
      </w:r>
      <w:r>
        <w:rPr>
          <w:sz w:val="28"/>
          <w:szCs w:val="28"/>
        </w:rPr>
        <w:t xml:space="preserve"> </w:t>
      </w:r>
      <w:r w:rsidRPr="0049580F">
        <w:rPr>
          <w:sz w:val="28"/>
          <w:szCs w:val="28"/>
        </w:rPr>
        <w:t>В обласній системі освіти відсутня будь-яка дискримінація за мовною ознакою. Зміни, якщо і відбуваються, то суто на добровільних засадах.</w:t>
      </w:r>
      <w:r>
        <w:rPr>
          <w:sz w:val="28"/>
          <w:szCs w:val="28"/>
        </w:rPr>
        <w:t xml:space="preserve"> </w:t>
      </w:r>
      <w:r w:rsidRPr="0049580F">
        <w:rPr>
          <w:sz w:val="28"/>
          <w:szCs w:val="28"/>
        </w:rPr>
        <w:t>Так, дійсно за останні роки зменшується кількість шкіл з румунською мовою навчання. Але цей процес відслідковується й в школах з українською, а також з російською мовами навчання.</w:t>
      </w:r>
      <w:r>
        <w:rPr>
          <w:sz w:val="28"/>
          <w:szCs w:val="28"/>
        </w:rPr>
        <w:t xml:space="preserve"> </w:t>
      </w:r>
      <w:r w:rsidRPr="0049580F">
        <w:rPr>
          <w:sz w:val="28"/>
          <w:szCs w:val="28"/>
        </w:rPr>
        <w:t>Процес скорочення мережі спричинено декількома факторами, які між собою взаємопов'язані.</w:t>
      </w:r>
      <w:r>
        <w:rPr>
          <w:sz w:val="28"/>
          <w:szCs w:val="28"/>
        </w:rPr>
        <w:t xml:space="preserve"> </w:t>
      </w:r>
      <w:r w:rsidRPr="0049580F">
        <w:rPr>
          <w:sz w:val="28"/>
          <w:szCs w:val="28"/>
        </w:rPr>
        <w:t xml:space="preserve">По-перше, це </w:t>
      </w:r>
      <w:r>
        <w:rPr>
          <w:sz w:val="28"/>
          <w:szCs w:val="28"/>
        </w:rPr>
        <w:t>–</w:t>
      </w:r>
      <w:r w:rsidRPr="0049580F">
        <w:rPr>
          <w:sz w:val="28"/>
          <w:szCs w:val="28"/>
        </w:rPr>
        <w:t xml:space="preserve"> демографічна</w:t>
      </w:r>
      <w:r>
        <w:rPr>
          <w:sz w:val="28"/>
          <w:szCs w:val="28"/>
        </w:rPr>
        <w:t xml:space="preserve"> </w:t>
      </w:r>
      <w:r w:rsidRPr="0049580F">
        <w:rPr>
          <w:sz w:val="28"/>
          <w:szCs w:val="28"/>
        </w:rPr>
        <w:t>ситуація, наявність в окремих районах області (зокрема й в Герцаївському, де найбільш компактно проживає румуномовне населення) малочисельних та малокомплектних шкіл, з кількістю до 20 учнів.</w:t>
      </w:r>
      <w:r>
        <w:rPr>
          <w:sz w:val="28"/>
          <w:szCs w:val="28"/>
        </w:rPr>
        <w:t xml:space="preserve"> </w:t>
      </w:r>
      <w:r w:rsidRPr="0049580F">
        <w:rPr>
          <w:sz w:val="28"/>
          <w:szCs w:val="28"/>
        </w:rPr>
        <w:t>По-друге, це заходи з оптимізації мережі згідно з Концепцією реформування місцевого самоврядування та територіальної організації влади в Україні (затвердженої розпорядженням Кабінету Міністрів України від 01.04.2014 №333). Відповідно до Перспективного плану формування територій громад Чернівецької області (затвердженого розпорядженням Кабінету Міністрів України від 13.10.2015 №1073-р) в області утворено</w:t>
      </w:r>
      <w:r>
        <w:rPr>
          <w:sz w:val="28"/>
          <w:szCs w:val="28"/>
        </w:rPr>
        <w:t xml:space="preserve"> </w:t>
      </w:r>
      <w:r w:rsidRPr="0049580F">
        <w:rPr>
          <w:sz w:val="28"/>
          <w:szCs w:val="28"/>
        </w:rPr>
        <w:t>10 ОТГ, які об'єднали 30 сільських рад, 43 населених пункти. Об'єднані територіальні громади самі вирішують питання функціонування навчальних закладів, в т.ч. створення опорного закладу, пониження ступенів інших закладів-філій, реорганізація у навчально-виховні комплекси (НВК) «школа-дошкільний навчальний заклад», ліквідацію навчального закладу тощо.</w:t>
      </w:r>
      <w:r>
        <w:rPr>
          <w:sz w:val="28"/>
          <w:szCs w:val="28"/>
        </w:rPr>
        <w:t xml:space="preserve"> </w:t>
      </w:r>
      <w:r w:rsidRPr="0049580F">
        <w:rPr>
          <w:sz w:val="28"/>
          <w:szCs w:val="28"/>
        </w:rPr>
        <w:t>По-третє, реагуючи на соціально-економічні зміни в українському суспільстві, батьківська громадськість віддає перевагу школам з українською мовою навчання, вимагає більш кваліфікованого її вивчення у школах з румунською мовою викладання.</w:t>
      </w:r>
      <w:r>
        <w:rPr>
          <w:sz w:val="28"/>
          <w:szCs w:val="28"/>
        </w:rPr>
        <w:t xml:space="preserve"> </w:t>
      </w:r>
      <w:r w:rsidRPr="0049580F">
        <w:rPr>
          <w:sz w:val="28"/>
          <w:szCs w:val="28"/>
        </w:rPr>
        <w:t>Тому, на клопотання батьків, у деяких школах з румунською мовою викладання відкрито окремі класи з українською мовою навчання. Проте, у Департаменті освіти і науки обласної державної адміністрації не зареєстровано жодного звернення батьків (письмового чи усного) щодо дискримінації їхніх дітей у загальноосвітніх навчальних закладах області за мовною ознакою.</w:t>
      </w:r>
      <w:r>
        <w:rPr>
          <w:sz w:val="28"/>
          <w:szCs w:val="28"/>
        </w:rPr>
        <w:t xml:space="preserve"> </w:t>
      </w:r>
      <w:r w:rsidRPr="0049580F">
        <w:rPr>
          <w:sz w:val="28"/>
          <w:szCs w:val="28"/>
        </w:rPr>
        <w:t>Рішення про припинення (тимчасове припинення) функціонування навчальних закладів, а також їх реорганізацію приймаються органами місцевого самоврядування, засновниками/власниками, всі підтверджуючі документи у наявності.</w:t>
      </w:r>
      <w:r>
        <w:rPr>
          <w:sz w:val="28"/>
          <w:szCs w:val="28"/>
        </w:rPr>
        <w:t xml:space="preserve"> </w:t>
      </w:r>
      <w:r w:rsidRPr="00A531BD">
        <w:rPr>
          <w:sz w:val="28"/>
          <w:szCs w:val="28"/>
        </w:rPr>
        <w:t>Такі заходи є вимогою часу, відбуваються незалежно від мови навчання (тобто як у закладах з румунською мовою викладання, так й в україномовних), обґрунтовані раціональним підходом до використання коштів громадою, яка є розпорядником коштів і сама визначає першочергові потреби.</w:t>
      </w:r>
      <w:r>
        <w:rPr>
          <w:sz w:val="28"/>
          <w:szCs w:val="28"/>
        </w:rPr>
        <w:t xml:space="preserve"> </w:t>
      </w:r>
      <w:r w:rsidRPr="00A531BD">
        <w:rPr>
          <w:sz w:val="28"/>
          <w:szCs w:val="28"/>
        </w:rPr>
        <w:t>У контексті удосконалення мережі навчальних закладів, слід зазначити, що загальна кількість закладів у 2016/2017 н.р. становить 423 загальноосвітні навчальні заклади, що на 6 закладів менше, ніж в минулому 2015/2016 н.р., зокрема за рахунок реорганізацій та створення опорних шкіл.</w:t>
      </w:r>
      <w:r>
        <w:rPr>
          <w:sz w:val="28"/>
          <w:szCs w:val="28"/>
        </w:rPr>
        <w:t xml:space="preserve"> </w:t>
      </w:r>
      <w:r w:rsidRPr="00A531BD">
        <w:rPr>
          <w:sz w:val="28"/>
          <w:szCs w:val="28"/>
        </w:rPr>
        <w:t>Заклади І-ІІ ступенів: реорганізація Волоцької ЗОНІ І-І</w:t>
      </w:r>
      <w:r>
        <w:rPr>
          <w:sz w:val="28"/>
          <w:szCs w:val="28"/>
        </w:rPr>
        <w:t>І</w:t>
      </w:r>
      <w:r w:rsidRPr="00A531BD">
        <w:rPr>
          <w:sz w:val="28"/>
          <w:szCs w:val="28"/>
        </w:rPr>
        <w:t xml:space="preserve"> ст. Вашківецької міської ради Вижницького району шляхом перетворення у Волоцький ДНЗ-ЗНЗ І ст.; Великівської ЗОШ І-ІІ ст. Вижницької районної ради шляхом перетворення у Великівський НВК І ст.; Самушинського НВК І-ІІ ст. Заставнівського району у Самушинський НВК І ст. з групою дошкільного виховання; Коновського</w:t>
      </w:r>
      <w:r>
        <w:rPr>
          <w:sz w:val="28"/>
          <w:szCs w:val="28"/>
        </w:rPr>
        <w:t xml:space="preserve"> НВК І-ІІ ст. у Коновський НВК І</w:t>
      </w:r>
      <w:r w:rsidRPr="00A531BD">
        <w:rPr>
          <w:sz w:val="28"/>
          <w:szCs w:val="28"/>
        </w:rPr>
        <w:t xml:space="preserve"> ст., Лукачанського НВК І-ІІ ст. у Лукачанський НВК І ст. Кельменецького району.</w:t>
      </w:r>
      <w:r>
        <w:rPr>
          <w:sz w:val="28"/>
          <w:szCs w:val="28"/>
        </w:rPr>
        <w:t xml:space="preserve"> </w:t>
      </w:r>
      <w:r w:rsidRPr="00A531BD">
        <w:rPr>
          <w:sz w:val="28"/>
          <w:szCs w:val="28"/>
        </w:rPr>
        <w:t>Заклади І ступеня: поновлення діяльності Табунівської ЗОШ І ст. Герцаївського району з 01.09.2016; ліквідація Старобросковецької ЗО</w:t>
      </w:r>
      <w:r>
        <w:rPr>
          <w:sz w:val="28"/>
          <w:szCs w:val="28"/>
        </w:rPr>
        <w:t>Ш</w:t>
      </w:r>
      <w:r w:rsidRPr="00A531BD">
        <w:rPr>
          <w:sz w:val="28"/>
          <w:szCs w:val="28"/>
        </w:rPr>
        <w:t xml:space="preserve"> І ст. Сторожинецького району; припинення діяльності Орестівської ЗОШ І ст. Рукшинської сільської ради Хотинського району.</w:t>
      </w:r>
      <w:r>
        <w:rPr>
          <w:sz w:val="28"/>
          <w:szCs w:val="28"/>
        </w:rPr>
        <w:t xml:space="preserve"> </w:t>
      </w:r>
      <w:r w:rsidRPr="00A531BD">
        <w:rPr>
          <w:sz w:val="28"/>
          <w:szCs w:val="28"/>
        </w:rPr>
        <w:t>Реорганізація закладів з І-ІІІ у І-ІІ ступенів: реорганізація Рашківської ЗОШ І-ІІІ ст. у Рашківську ЗОШ І-ІІ ст.; Чернівецької ЗОШ</w:t>
      </w:r>
      <w:r>
        <w:rPr>
          <w:sz w:val="28"/>
          <w:szCs w:val="28"/>
        </w:rPr>
        <w:t xml:space="preserve"> </w:t>
      </w:r>
      <w:r w:rsidRPr="00A531BD">
        <w:rPr>
          <w:sz w:val="28"/>
          <w:szCs w:val="28"/>
        </w:rPr>
        <w:t>І-ІІІ ст. №19 у Чернівецьку ЗОНІ І-ІІ ст. №19 та НВК І-</w:t>
      </w:r>
      <w:r>
        <w:rPr>
          <w:sz w:val="28"/>
          <w:szCs w:val="28"/>
        </w:rPr>
        <w:t>ІІІ</w:t>
      </w:r>
      <w:r w:rsidRPr="00A531BD">
        <w:rPr>
          <w:sz w:val="28"/>
          <w:szCs w:val="28"/>
        </w:rPr>
        <w:t xml:space="preserve"> ст. «Берегиня» м. Чернівці у НВК І-ІІ ст. «Берегиня» м. Чернівці.</w:t>
      </w:r>
      <w:r>
        <w:rPr>
          <w:sz w:val="28"/>
          <w:szCs w:val="28"/>
        </w:rPr>
        <w:t xml:space="preserve"> </w:t>
      </w:r>
      <w:r w:rsidRPr="00A531BD">
        <w:rPr>
          <w:sz w:val="28"/>
          <w:szCs w:val="28"/>
        </w:rPr>
        <w:t>Створено 4 НВК: Михайлівський НВК І—III ст., Шебутинецький НВК I-</w:t>
      </w:r>
      <w:r>
        <w:rPr>
          <w:sz w:val="28"/>
          <w:szCs w:val="28"/>
        </w:rPr>
        <w:t>ІІІ</w:t>
      </w:r>
      <w:r w:rsidRPr="00A531BD">
        <w:rPr>
          <w:sz w:val="28"/>
          <w:szCs w:val="28"/>
        </w:rPr>
        <w:t xml:space="preserve"> ст. Сокирянського району, Красноїльський НВК І-ІІ ст. Сторожинецького району, НВК «Лідер» м.Чернівці.</w:t>
      </w:r>
      <w:r>
        <w:rPr>
          <w:sz w:val="28"/>
          <w:szCs w:val="28"/>
        </w:rPr>
        <w:t xml:space="preserve"> </w:t>
      </w:r>
      <w:r w:rsidRPr="00A531BD">
        <w:rPr>
          <w:sz w:val="28"/>
          <w:szCs w:val="28"/>
        </w:rPr>
        <w:t>Створено опорні заклади: Кельменецький ліцей Кельменецького району (2 філії Коновський НВК І-ІІ ст. і Лукачанський НВК І-ІІ ст.); Мигівський НВК I-</w:t>
      </w:r>
      <w:r>
        <w:rPr>
          <w:sz w:val="28"/>
          <w:szCs w:val="28"/>
        </w:rPr>
        <w:t>ІІ</w:t>
      </w:r>
      <w:r w:rsidRPr="00A531BD">
        <w:rPr>
          <w:sz w:val="28"/>
          <w:szCs w:val="28"/>
        </w:rPr>
        <w:t>І ст. Вижницького району (1 філія Великівська ЗО</w:t>
      </w:r>
      <w:r>
        <w:rPr>
          <w:sz w:val="28"/>
          <w:szCs w:val="28"/>
        </w:rPr>
        <w:t>Ш</w:t>
      </w:r>
      <w:r w:rsidRPr="00A531BD">
        <w:rPr>
          <w:sz w:val="28"/>
          <w:szCs w:val="28"/>
        </w:rPr>
        <w:t xml:space="preserve"> І ст.) та Мамалигівська ЗОШ I-</w:t>
      </w:r>
      <w:r>
        <w:rPr>
          <w:sz w:val="28"/>
          <w:szCs w:val="28"/>
        </w:rPr>
        <w:t>ІІ</w:t>
      </w:r>
      <w:r w:rsidRPr="00A531BD">
        <w:rPr>
          <w:sz w:val="28"/>
          <w:szCs w:val="28"/>
        </w:rPr>
        <w:t>І ст. (З філії: Стальнівецький НВК «ЗНЗ-ДНЗ», Балківецька ЗОШ І-ІІІ ст. та Несвоянський НВК «ЗОШ І-ІІІ ст. - ДНЗ», однак рішення VII сесії VII скликання Мамалигівської сільської ради Новоселицького району від 08.07.2016 №01 «Про внесення змін та доповнень до рішення Мамалигівської сільської ради Новоселицького району від 30.05.2016 №1 «Про утворення опорного округу (загальноосвітнього навчального закладу, його філій) — Мамалигівська ЗОШ І-ІІІ ст. Мамалигівської сільської ради Новоселицького району та про ліквідацію юридичних осіб» на даний час призупинено.</w:t>
      </w:r>
      <w:r>
        <w:rPr>
          <w:sz w:val="28"/>
          <w:szCs w:val="28"/>
        </w:rPr>
        <w:t xml:space="preserve"> </w:t>
      </w:r>
      <w:r w:rsidRPr="00A531BD">
        <w:rPr>
          <w:sz w:val="28"/>
          <w:szCs w:val="28"/>
        </w:rPr>
        <w:t>Незавершеність процесів децентралізації в області не дозволяє вирішити питання модернізації мережі освітніх закладів. Станом на сьогодні функціонує 117 малочисельних шкіл, де середня наповнюваність класів становить менше 11,7 учнів.</w:t>
      </w:r>
      <w:r>
        <w:rPr>
          <w:sz w:val="28"/>
          <w:szCs w:val="28"/>
        </w:rPr>
        <w:t xml:space="preserve"> </w:t>
      </w:r>
      <w:r w:rsidRPr="00A531BD">
        <w:rPr>
          <w:sz w:val="28"/>
          <w:szCs w:val="28"/>
        </w:rPr>
        <w:t>Поряд з цим, обласною державною адміністрацією, Департаментом освіти і науки обласної державної адміністрації вживаються усі можливі заходи щодо підтримки та зміцнення матеріально-технічної бази закладів освіти в цілому та з викладанням мовами національних меншин зокрема.</w:t>
      </w:r>
      <w:r>
        <w:rPr>
          <w:sz w:val="28"/>
          <w:szCs w:val="28"/>
        </w:rPr>
        <w:t xml:space="preserve"> </w:t>
      </w:r>
      <w:r w:rsidRPr="00A531BD">
        <w:rPr>
          <w:sz w:val="28"/>
          <w:szCs w:val="28"/>
        </w:rPr>
        <w:t xml:space="preserve">Так, на зміцнення матеріально-технічної бази закладів освіти за рахунок залишку коштів освітньої субвенції виділено 2 млн. 540 тис. грн., у т.ч. районам в місцях компактного проживання румунської громади: Герцаївському та Новоселицькому </w:t>
      </w:r>
      <w:r>
        <w:rPr>
          <w:sz w:val="28"/>
          <w:szCs w:val="28"/>
        </w:rPr>
        <w:t>–</w:t>
      </w:r>
      <w:r w:rsidRPr="00A531BD">
        <w:rPr>
          <w:sz w:val="28"/>
          <w:szCs w:val="28"/>
        </w:rPr>
        <w:t xml:space="preserve"> по</w:t>
      </w:r>
      <w:r>
        <w:rPr>
          <w:sz w:val="28"/>
          <w:szCs w:val="28"/>
        </w:rPr>
        <w:t xml:space="preserve"> </w:t>
      </w:r>
      <w:r w:rsidRPr="00A531BD">
        <w:rPr>
          <w:sz w:val="28"/>
          <w:szCs w:val="28"/>
        </w:rPr>
        <w:t>280 тис. грн., Глибоцькому та Сторожинецькому - по 190 тис. грн. + 90 тис. грн. об'єднаним територіальним громадам.</w:t>
      </w:r>
      <w:r>
        <w:rPr>
          <w:sz w:val="28"/>
          <w:szCs w:val="28"/>
        </w:rPr>
        <w:t xml:space="preserve"> </w:t>
      </w:r>
      <w:r w:rsidRPr="00A531BD">
        <w:rPr>
          <w:sz w:val="28"/>
          <w:szCs w:val="28"/>
        </w:rPr>
        <w:t>З ініціативи Департаменту освіти і науки обласної державної адміністрації рішенням сесії Чернівецької обласної ради від 28.07.2016 №113-6/16 на закупівлю підручників саме для шкіл з румунською мовою навчання Герцаївського району за рахунок коштів освітньої субвенції виділено 567 тис. грн.</w:t>
      </w:r>
      <w:r>
        <w:rPr>
          <w:sz w:val="28"/>
          <w:szCs w:val="28"/>
        </w:rPr>
        <w:t xml:space="preserve"> </w:t>
      </w:r>
      <w:r w:rsidRPr="00A531BD">
        <w:rPr>
          <w:sz w:val="28"/>
          <w:szCs w:val="28"/>
        </w:rPr>
        <w:t>Відповідно до розпорядження Кабінету Міністрів України від 05.10.2015 №1033-р «Про перерозподіл освітньої субвенції» освоєно 2677,7 тис. грн. щодо покращення матеріальної бази кабінетів фізики. Закуплено за зазначені кошти мультимедійні проектори, обладнання для кабінетів фізики для понад 37 навчальних закладів, зокрема закладів з румунською мовою навчання Герцаївського району (Великобудський НВК - комп'ютери, Горбівська ЗОШ І-ІІІ ступенів - навчально-наочне приладдя, у всі інші навчальні заклади району комплект мультимедійних проекторів);</w:t>
      </w:r>
      <w:r>
        <w:rPr>
          <w:sz w:val="28"/>
          <w:szCs w:val="28"/>
        </w:rPr>
        <w:t xml:space="preserve"> </w:t>
      </w:r>
      <w:r w:rsidRPr="00A531BD">
        <w:rPr>
          <w:sz w:val="28"/>
          <w:szCs w:val="28"/>
        </w:rPr>
        <w:t>Новоселицького району (Мамалигівська ЗОШ І-ПІ ступенів - комплект лабораторних приладів, інтерактивну дошку та ноутбук).</w:t>
      </w:r>
      <w:r>
        <w:rPr>
          <w:sz w:val="28"/>
          <w:szCs w:val="28"/>
        </w:rPr>
        <w:t xml:space="preserve"> </w:t>
      </w:r>
      <w:r w:rsidRPr="00A531BD">
        <w:rPr>
          <w:sz w:val="28"/>
          <w:szCs w:val="28"/>
        </w:rPr>
        <w:t>На підвищення якості надання освітніх послуг опорному закладу -Мамалигівській ЗОШ І-Ш ступенів Мамалигівської ОТГ Новоселицького району виділено 1 млн. 800 тис. грн.</w:t>
      </w:r>
      <w:r>
        <w:rPr>
          <w:sz w:val="28"/>
          <w:szCs w:val="28"/>
        </w:rPr>
        <w:t xml:space="preserve"> </w:t>
      </w:r>
      <w:r w:rsidRPr="00030F32">
        <w:rPr>
          <w:sz w:val="28"/>
          <w:szCs w:val="28"/>
        </w:rPr>
        <w:t>Враховуючи зазначене вище, вважаємо за необхідне відкинути, як безпідставними, звинувачення підписантів звернення та додатку до цього звернення (голови румунського культурологічного центру імені Еудоксіу Гурмузакі Василя Терицану та інших лідерів румунських громадських організацій і товариств), на основі яких складено депутатський запит.</w:t>
      </w:r>
      <w:r>
        <w:rPr>
          <w:sz w:val="28"/>
          <w:szCs w:val="28"/>
        </w:rPr>
        <w:t xml:space="preserve"> </w:t>
      </w:r>
      <w:r w:rsidRPr="00030F32">
        <w:rPr>
          <w:sz w:val="28"/>
          <w:szCs w:val="28"/>
        </w:rPr>
        <w:t>На сьогодні чинними є вимоги щодо ведення шкільної документації, що містяться в Інструкції з ведення ділової документації у загальноосвітніх навчальних закладах І-ПІ ступенів, затвердженої наказом Міністерства освіти і науки України від 26.06.2000 № 240. Нею, зокрема, передбачено що «вся ділова документація ведеться державною мовою. У місцях компактного проживання громадян, які належать до національних меншин, у внутрішньому веденні ділової документації може використовуватися поряд з державною мовою мова відповідної національної меншини у порядку, встановленому чинним законодавством».</w:t>
      </w:r>
      <w:r>
        <w:rPr>
          <w:sz w:val="28"/>
          <w:szCs w:val="28"/>
        </w:rPr>
        <w:t xml:space="preserve"> </w:t>
      </w:r>
      <w:r w:rsidRPr="00030F32">
        <w:rPr>
          <w:sz w:val="28"/>
          <w:szCs w:val="28"/>
        </w:rPr>
        <w:t>Завершився термін дії, як пишуть автори звернення, наказу Міністерства освіти і науки України від 25.05.2008 №461 «Про затвердження галузевої Програми поліпшення вивчення української мови у ЗНЗ з навчанням мовами національних меншин на 2008-2011 роки». Тому звинувачувати органи управління освітою на місцях у сприянні викладанню окремих предметів державною мовою є, принаймні, некоректним. Лише згода батьків є вирішальною при виборі мови навчання та мови викладання окремих предметів. Батьки, які зацікавлені у тому, щоб їх дитина-випускник гарно справилась із складанням ЗНО та вступила до омріяного українського вишу, звертаються до адміністрацій та педагогічних рад шкіл із заявами про викладання окремих предметів державною мовою.</w:t>
      </w:r>
      <w:r>
        <w:rPr>
          <w:sz w:val="28"/>
          <w:szCs w:val="28"/>
        </w:rPr>
        <w:t xml:space="preserve"> </w:t>
      </w:r>
      <w:r w:rsidRPr="00030F32">
        <w:rPr>
          <w:sz w:val="28"/>
          <w:szCs w:val="28"/>
        </w:rPr>
        <w:t>Не відповідає дійсності твердження заявників про те, що «румуни посідають за чисельністю друге місце серед етнічних громад України». Відповідно до статистичних даних перепису населення України 2001 року серед етнічних громад на першому місці - росіяни, за ними - білоруси, молдовани, кримські татари, болгари, угорці і на 7-му місці - румуни.</w:t>
      </w:r>
      <w:r>
        <w:rPr>
          <w:sz w:val="28"/>
          <w:szCs w:val="28"/>
        </w:rPr>
        <w:t xml:space="preserve"> </w:t>
      </w:r>
      <w:r w:rsidRPr="00030F32">
        <w:rPr>
          <w:sz w:val="28"/>
          <w:szCs w:val="28"/>
        </w:rPr>
        <w:t>Стосовно проведення заходів з оптимізації мережі загальноосвітніх навчальних закладів згідно з Концепцією реформування місцевого самоврядування та територіальної організації влади в Україні, затвердженої розпорядженням КМУ від 01.04.2014 №333, слід зазначити, що укрупнюються і створюються опорні, не тільки румуномовні школи, а й україномовні. Більше того, саме останні скорочуються у рази більше співвідносно до румуномовних. Однією з необхідних реформ для вступу нашої держави до європейських спільнот є необхідність реформування й освітньої галузі, поряд з медичною, суддівською тощо.</w:t>
      </w:r>
    </w:p>
    <w:p w:rsidR="006D36D8" w:rsidRDefault="006D36D8" w:rsidP="00D54263">
      <w:pPr>
        <w:pStyle w:val="ListParagraph"/>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Годнюк Л.О. </w:t>
      </w:r>
      <w:r w:rsidRPr="00FF6DE3">
        <w:rPr>
          <w:sz w:val="28"/>
          <w:szCs w:val="28"/>
        </w:rPr>
        <w:t xml:space="preserve">(рішення </w:t>
      </w:r>
      <w:r>
        <w:rPr>
          <w:sz w:val="28"/>
          <w:szCs w:val="28"/>
        </w:rPr>
        <w:t>7</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21.09.2016</w:t>
      </w:r>
      <w:r w:rsidRPr="00FF6DE3">
        <w:rPr>
          <w:sz w:val="28"/>
          <w:szCs w:val="28"/>
        </w:rPr>
        <w:t xml:space="preserve"> № </w:t>
      </w:r>
      <w:r>
        <w:rPr>
          <w:sz w:val="28"/>
          <w:szCs w:val="28"/>
        </w:rPr>
        <w:t>206-7/16</w:t>
      </w:r>
      <w:r w:rsidRPr="00FF6DE3">
        <w:rPr>
          <w:sz w:val="28"/>
          <w:szCs w:val="28"/>
        </w:rPr>
        <w:t>)</w:t>
      </w:r>
      <w:r>
        <w:rPr>
          <w:sz w:val="28"/>
          <w:szCs w:val="28"/>
        </w:rPr>
        <w:t xml:space="preserve"> щодо </w:t>
      </w:r>
      <w:r w:rsidRPr="00D54263">
        <w:rPr>
          <w:sz w:val="28"/>
          <w:szCs w:val="28"/>
        </w:rPr>
        <w:t xml:space="preserve">заміни вікон в Каплівській ЗОШ І-ІІ ступенів Хотинського району </w:t>
      </w:r>
      <w:r>
        <w:rPr>
          <w:sz w:val="28"/>
          <w:szCs w:val="28"/>
        </w:rPr>
        <w:t>розглянуто. У відповідях обласної державної адміністрації та Хотинської районної державної адміністрації зазначається, що в</w:t>
      </w:r>
      <w:r w:rsidRPr="002B3385">
        <w:rPr>
          <w:sz w:val="28"/>
          <w:szCs w:val="28"/>
        </w:rPr>
        <w:t xml:space="preserve">ідповідно до абзацу 2 пункту 6 статті </w:t>
      </w:r>
      <w:r>
        <w:rPr>
          <w:sz w:val="28"/>
          <w:szCs w:val="28"/>
        </w:rPr>
        <w:t>103</w:t>
      </w:r>
      <w:r>
        <w:rPr>
          <w:sz w:val="28"/>
          <w:szCs w:val="28"/>
          <w:vertAlign w:val="superscript"/>
        </w:rPr>
        <w:t>2</w:t>
      </w:r>
      <w:r w:rsidRPr="002B3385">
        <w:rPr>
          <w:sz w:val="28"/>
          <w:szCs w:val="28"/>
        </w:rPr>
        <w:t xml:space="preserve"> Бюджетного кодексу України і абзацу 2 підпункту 6 пункту 3 Порядку та умов надання освітньої субвенції з державного бюджету місцевим бюджетам, затвердженого постановою Кабінету Міністрів України від 14.01.2015 № 6, у разі забезпечення у повному обсязі потреби у поточних видатках на бюджетний період за рахунок освітньої субвенції та за умови відсутності простроченої бюджетної заборгованості за захищеними видатками, ця субвенція може спрямовуватися на капітальні видатки загальноосвітніх навчальних закладів усіх ступенів.</w:t>
      </w:r>
      <w:r>
        <w:rPr>
          <w:sz w:val="28"/>
          <w:szCs w:val="28"/>
        </w:rPr>
        <w:t xml:space="preserve"> </w:t>
      </w:r>
      <w:r w:rsidRPr="002B3385">
        <w:rPr>
          <w:sz w:val="28"/>
          <w:szCs w:val="28"/>
        </w:rPr>
        <w:t>У 2016 році Хотинському районному бюджету надано освітню субвенцію у загальній сумі 48,4 млн. грн. Крім того, нерозподілений залишок коштів освітньої субвенції Хотинського районного бюджету на рахунках станом на 01.09.2016 становить 1,3 млн. грн., за рахунок яких не можуть здійснюватися заходи у сфері енергоефективності та енергозбереження, зокрема, і заміна віконних блоків у ЗОШ І-ІІ ст. с. Каплівка.</w:t>
      </w:r>
      <w:r>
        <w:rPr>
          <w:sz w:val="28"/>
          <w:szCs w:val="28"/>
        </w:rPr>
        <w:t xml:space="preserve"> </w:t>
      </w:r>
      <w:r w:rsidRPr="002F7B2F">
        <w:rPr>
          <w:sz w:val="28"/>
          <w:szCs w:val="28"/>
        </w:rPr>
        <w:t>Враховуючи зазначене, запропоновано розглянути можливість фінансування вищевказаних робіт за рахунок коштів освітньої субвенції з районного бюджету.</w:t>
      </w:r>
      <w:r>
        <w:rPr>
          <w:sz w:val="28"/>
          <w:szCs w:val="28"/>
        </w:rPr>
        <w:t xml:space="preserve"> Звернень від Каплівського</w:t>
      </w:r>
      <w:r w:rsidRPr="00D54263">
        <w:rPr>
          <w:sz w:val="28"/>
          <w:szCs w:val="28"/>
        </w:rPr>
        <w:t xml:space="preserve"> </w:t>
      </w:r>
      <w:r>
        <w:rPr>
          <w:sz w:val="28"/>
          <w:szCs w:val="28"/>
        </w:rPr>
        <w:t>сільського голови та директора Каплівської загальноосвітньої школи І-ІІ ступенів щодо заміни вікон корпусу №2 не надходило. Дане приміщення потребує капітального ремонту, тому проводити заміну вікон у 206 році немає змісту. Разом з тим, районна державна адміністрація пропонувала органам місцевого самоврядування, керівництву навчального закладу стати філіалом Хотинської гімназії. Кошти, які б надходили для фінансування опорної школи могли в подальшому бути використані для проведення ремонтних робіт Каплівської ЗОШ І-ІІ ступенів.</w:t>
      </w:r>
    </w:p>
    <w:p w:rsidR="006D36D8" w:rsidRDefault="006D36D8" w:rsidP="00D54263">
      <w:pPr>
        <w:pStyle w:val="ListParagraph"/>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Мельничука В.К. </w:t>
      </w:r>
      <w:r w:rsidRPr="00FF6DE3">
        <w:rPr>
          <w:sz w:val="28"/>
          <w:szCs w:val="28"/>
        </w:rPr>
        <w:t xml:space="preserve">(рішення </w:t>
      </w:r>
      <w:r>
        <w:rPr>
          <w:sz w:val="28"/>
          <w:szCs w:val="28"/>
        </w:rPr>
        <w:t>7</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21.09.2016</w:t>
      </w:r>
      <w:r w:rsidRPr="00FF6DE3">
        <w:rPr>
          <w:sz w:val="28"/>
          <w:szCs w:val="28"/>
        </w:rPr>
        <w:t xml:space="preserve"> № </w:t>
      </w:r>
      <w:r>
        <w:rPr>
          <w:sz w:val="28"/>
          <w:szCs w:val="28"/>
        </w:rPr>
        <w:t>208-7/16</w:t>
      </w:r>
      <w:r w:rsidRPr="00FF6DE3">
        <w:rPr>
          <w:sz w:val="28"/>
          <w:szCs w:val="28"/>
        </w:rPr>
        <w:t>)</w:t>
      </w:r>
      <w:r>
        <w:rPr>
          <w:sz w:val="28"/>
          <w:szCs w:val="28"/>
        </w:rPr>
        <w:t xml:space="preserve"> щодо обмеження використання російської мови в зовнішній рекламі та ЗМІ розглянуто. У відповіді обласної державної адміністрації зазначається, що облдержадміністрацією підготовлено та розіслано листи до регіональних засобів масової інформації та Чернівецької міської ради з рекомендацією обмежити використання російської мови в зовнішній рекламі та ЗМІ.</w:t>
      </w:r>
    </w:p>
    <w:p w:rsidR="006D36D8" w:rsidRDefault="006D36D8" w:rsidP="00D54263">
      <w:pPr>
        <w:pStyle w:val="ListParagraph"/>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Придія Г.В. </w:t>
      </w:r>
      <w:r w:rsidRPr="00FF6DE3">
        <w:rPr>
          <w:sz w:val="28"/>
          <w:szCs w:val="28"/>
        </w:rPr>
        <w:t xml:space="preserve">(рішення </w:t>
      </w:r>
      <w:r>
        <w:rPr>
          <w:sz w:val="28"/>
          <w:szCs w:val="28"/>
        </w:rPr>
        <w:t>7</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21.09.2016</w:t>
      </w:r>
      <w:r w:rsidRPr="00FF6DE3">
        <w:rPr>
          <w:sz w:val="28"/>
          <w:szCs w:val="28"/>
        </w:rPr>
        <w:t xml:space="preserve"> № </w:t>
      </w:r>
      <w:r>
        <w:rPr>
          <w:sz w:val="28"/>
          <w:szCs w:val="28"/>
        </w:rPr>
        <w:t>207-7/16</w:t>
      </w:r>
      <w:r w:rsidRPr="00FF6DE3">
        <w:rPr>
          <w:sz w:val="28"/>
          <w:szCs w:val="28"/>
        </w:rPr>
        <w:t>)</w:t>
      </w:r>
      <w:r>
        <w:rPr>
          <w:sz w:val="28"/>
          <w:szCs w:val="28"/>
        </w:rPr>
        <w:t xml:space="preserve"> щодо </w:t>
      </w:r>
      <w:r w:rsidRPr="0062436A">
        <w:rPr>
          <w:sz w:val="28"/>
          <w:szCs w:val="28"/>
        </w:rPr>
        <w:t>виділення коштів для встановлення двох світлофорів на ділянці автодороги М-19 сполученням Доманове-Ковель-Чернівці-Тереблече</w:t>
      </w:r>
      <w:r>
        <w:rPr>
          <w:sz w:val="28"/>
          <w:szCs w:val="28"/>
        </w:rPr>
        <w:t xml:space="preserve"> розглянуто. У відповіді Служби автомобільних доріг у Чернівецькій області зазначається, що згідно ГБН Г.1-218-182:2011 "Ремонт автомобільних доріг загального користування. Види ремонтів та перелік робіт" виконання робіт з встановлення світлофорних об’єктів відноситься до капітального чи поточного середнього ремонтів. В поточному році коштів з державного бюджету на капітальні видатки в Службі автодоріг не передбачено, що відповідно не дає можливості виконати вказані роботи з встановлення світлофорів. Однак, Служба автодоріг не заперечує щодо встановлення світлофорних об’єктів (відповідно до ДСТУ 4092-2002 "Світлофори дорожні. Загальні технічні вимоги, правила застосування та вимоги безпеки") за кошти місцевих бюджетів або інших джерел фінансування, при умові погодження проекту (схеми) їх розміщення з відповідним підрозділом Національної поліції України та Державної служби автомобільних доріг України).</w:t>
      </w:r>
    </w:p>
    <w:p w:rsidR="006D36D8" w:rsidRDefault="006D36D8" w:rsidP="00D54263">
      <w:pPr>
        <w:pStyle w:val="ListParagraph"/>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Сорочана І.О. </w:t>
      </w:r>
      <w:r w:rsidRPr="00FF6DE3">
        <w:rPr>
          <w:sz w:val="28"/>
          <w:szCs w:val="28"/>
        </w:rPr>
        <w:t xml:space="preserve">(рішення </w:t>
      </w:r>
      <w:r>
        <w:rPr>
          <w:sz w:val="28"/>
          <w:szCs w:val="28"/>
        </w:rPr>
        <w:t>8</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27.10.2016</w:t>
      </w:r>
      <w:r w:rsidRPr="00FF6DE3">
        <w:rPr>
          <w:sz w:val="28"/>
          <w:szCs w:val="28"/>
        </w:rPr>
        <w:t xml:space="preserve"> № </w:t>
      </w:r>
      <w:r>
        <w:rPr>
          <w:sz w:val="28"/>
          <w:szCs w:val="28"/>
        </w:rPr>
        <w:t>217-8/16</w:t>
      </w:r>
      <w:r w:rsidRPr="00FF6DE3">
        <w:rPr>
          <w:sz w:val="28"/>
          <w:szCs w:val="28"/>
        </w:rPr>
        <w:t>)</w:t>
      </w:r>
      <w:r>
        <w:rPr>
          <w:sz w:val="28"/>
          <w:szCs w:val="28"/>
        </w:rPr>
        <w:t xml:space="preserve"> щодо </w:t>
      </w:r>
      <w:r w:rsidRPr="00DA1C16">
        <w:rPr>
          <w:sz w:val="28"/>
          <w:szCs w:val="28"/>
        </w:rPr>
        <w:t>передбачення в обласному бюджеті на 2017 рік коштів на придбання сміттєвих контейнерів для централізованого збору та вивозу побутових відходів в селах Топорівці та Рідківці Новоселицького району</w:t>
      </w:r>
      <w:r>
        <w:rPr>
          <w:sz w:val="28"/>
          <w:szCs w:val="28"/>
        </w:rPr>
        <w:t xml:space="preserve"> розглянуто. Постійними комісіями обласної ради з питань економіки, бюджету та інвестицій і з питань охорони навколишнього природного середовища та природокористування скеровано листа до обласної державної адміністрації стосовно порушеного питання. У відповіді управління екології та природних ресурсів обласної державної адміністрації зазначається, що зазначені заходи можуть фінансуватися з обласного фонду охорони навколишнього природного середовища відповідно до Комплексної програми з охорони середовища "Екологія" у Чернівецькій області на 2016-2018 роки. Проте, відповідно до п.2.3. Порядку планування та фінансування природоохоронних заходів Положення про обласний фонд охорони навколишнього природного середовища, що затверджене рішенням </w:t>
      </w:r>
      <w:r>
        <w:rPr>
          <w:sz w:val="28"/>
          <w:szCs w:val="28"/>
          <w:lang w:val="en-US"/>
        </w:rPr>
        <w:t>V</w:t>
      </w:r>
      <w:r>
        <w:rPr>
          <w:sz w:val="28"/>
          <w:szCs w:val="28"/>
        </w:rPr>
        <w:t xml:space="preserve"> сесії обласної ради </w:t>
      </w:r>
      <w:r>
        <w:rPr>
          <w:sz w:val="28"/>
          <w:szCs w:val="28"/>
          <w:lang w:val="en-US"/>
        </w:rPr>
        <w:t>VII</w:t>
      </w:r>
      <w:r>
        <w:rPr>
          <w:sz w:val="28"/>
          <w:szCs w:val="28"/>
        </w:rPr>
        <w:t xml:space="preserve"> скликання від 28.04.2016 №76-5/16, підставою для розгляду та включення природоохоронного заходу до проекту Переліку природоохоронних заходів є запит про виділення коштів зазначеної форми, що подається підприємствами, установами, організаціями до управління з 1 серпня до 1 листопада попереднього року. Станом на 23.11.2016 зазначений запит на виділення коштів з обласного фонду охорони навколишнього природного середовища у 2017 році до управління не надходило.</w:t>
      </w:r>
    </w:p>
    <w:p w:rsidR="006D36D8" w:rsidRPr="00F23FD4" w:rsidRDefault="006D36D8" w:rsidP="00F23FD4">
      <w:pPr>
        <w:pStyle w:val="ListParagraph"/>
        <w:tabs>
          <w:tab w:val="left" w:pos="1134"/>
        </w:tabs>
        <w:ind w:left="0"/>
        <w:jc w:val="both"/>
        <w:rPr>
          <w:sz w:val="16"/>
          <w:szCs w:val="16"/>
        </w:rPr>
      </w:pPr>
    </w:p>
    <w:p w:rsidR="006D36D8" w:rsidRPr="00F23FD4" w:rsidRDefault="006D36D8" w:rsidP="00F23FD4">
      <w:pPr>
        <w:pStyle w:val="ListParagraph"/>
        <w:tabs>
          <w:tab w:val="left" w:pos="8280"/>
        </w:tabs>
        <w:ind w:left="0"/>
        <w:jc w:val="both"/>
        <w:rPr>
          <w:b/>
          <w:sz w:val="28"/>
          <w:szCs w:val="28"/>
        </w:rPr>
      </w:pPr>
      <w:r w:rsidRPr="00F23FD4">
        <w:rPr>
          <w:b/>
          <w:sz w:val="28"/>
          <w:szCs w:val="28"/>
        </w:rPr>
        <w:t>Керуючий справами обласної ради</w:t>
      </w:r>
      <w:r w:rsidRPr="00F23FD4">
        <w:rPr>
          <w:b/>
          <w:sz w:val="28"/>
          <w:szCs w:val="28"/>
        </w:rPr>
        <w:tab/>
        <w:t>М.Борець</w:t>
      </w:r>
    </w:p>
    <w:sectPr w:rsidR="006D36D8" w:rsidRPr="00F23FD4" w:rsidSect="00A71B66">
      <w:footerReference w:type="default" r:id="rId7"/>
      <w:pgSz w:w="11906" w:h="16838"/>
      <w:pgMar w:top="1135" w:right="707" w:bottom="993"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36D8" w:rsidRDefault="006D36D8" w:rsidP="009A6516">
      <w:r>
        <w:separator/>
      </w:r>
    </w:p>
  </w:endnote>
  <w:endnote w:type="continuationSeparator" w:id="0">
    <w:p w:rsidR="006D36D8" w:rsidRDefault="006D36D8" w:rsidP="009A65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6D8" w:rsidRDefault="006D36D8">
    <w:pPr>
      <w:pStyle w:val="Footer"/>
      <w:jc w:val="right"/>
    </w:pPr>
    <w:fldSimple w:instr=" PAGE   \* MERGEFORMAT ">
      <w:r>
        <w:rPr>
          <w:noProof/>
        </w:rPr>
        <w:t>5</w:t>
      </w:r>
    </w:fldSimple>
  </w:p>
  <w:p w:rsidR="006D36D8" w:rsidRDefault="006D36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36D8" w:rsidRDefault="006D36D8" w:rsidP="009A6516">
      <w:r>
        <w:separator/>
      </w:r>
    </w:p>
  </w:footnote>
  <w:footnote w:type="continuationSeparator" w:id="0">
    <w:p w:rsidR="006D36D8" w:rsidRDefault="006D36D8" w:rsidP="009A65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45D6A01E"/>
    <w:lvl w:ilvl="0" w:tplc="5014A53A">
      <w:start w:val="1"/>
      <w:numFmt w:val="decimal"/>
      <w:lvlText w:val="%1."/>
      <w:lvlJc w:val="left"/>
      <w:pPr>
        <w:ind w:left="720" w:hanging="360"/>
      </w:pPr>
      <w:rPr>
        <w:rFonts w:cs="Times New Roman"/>
        <w:b/>
        <w:sz w:val="28"/>
        <w:szCs w:val="28"/>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4263"/>
    <w:rsid w:val="00030F32"/>
    <w:rsid w:val="00052C91"/>
    <w:rsid w:val="00080870"/>
    <w:rsid w:val="00091D4B"/>
    <w:rsid w:val="000C5617"/>
    <w:rsid w:val="001134D4"/>
    <w:rsid w:val="00130F6C"/>
    <w:rsid w:val="00150574"/>
    <w:rsid w:val="001711E5"/>
    <w:rsid w:val="001859F0"/>
    <w:rsid w:val="001C339D"/>
    <w:rsid w:val="001D54E1"/>
    <w:rsid w:val="002B3385"/>
    <w:rsid w:val="002F7B2F"/>
    <w:rsid w:val="00342AE2"/>
    <w:rsid w:val="00374A61"/>
    <w:rsid w:val="003E6B16"/>
    <w:rsid w:val="004152B5"/>
    <w:rsid w:val="0049580F"/>
    <w:rsid w:val="004E12AE"/>
    <w:rsid w:val="004E17A9"/>
    <w:rsid w:val="00613C49"/>
    <w:rsid w:val="006232A4"/>
    <w:rsid w:val="0062436A"/>
    <w:rsid w:val="006536C9"/>
    <w:rsid w:val="00673FAE"/>
    <w:rsid w:val="006D36D8"/>
    <w:rsid w:val="007824F4"/>
    <w:rsid w:val="007B0ED0"/>
    <w:rsid w:val="00811103"/>
    <w:rsid w:val="00853CD2"/>
    <w:rsid w:val="008A663A"/>
    <w:rsid w:val="008B5FF7"/>
    <w:rsid w:val="009477AB"/>
    <w:rsid w:val="009A6516"/>
    <w:rsid w:val="00A30EB5"/>
    <w:rsid w:val="00A531BD"/>
    <w:rsid w:val="00A53B22"/>
    <w:rsid w:val="00A71B66"/>
    <w:rsid w:val="00B22613"/>
    <w:rsid w:val="00B326FB"/>
    <w:rsid w:val="00B372AF"/>
    <w:rsid w:val="00B50579"/>
    <w:rsid w:val="00B756A5"/>
    <w:rsid w:val="00B84F44"/>
    <w:rsid w:val="00BF4885"/>
    <w:rsid w:val="00C135C2"/>
    <w:rsid w:val="00C336B4"/>
    <w:rsid w:val="00CE6921"/>
    <w:rsid w:val="00D270FB"/>
    <w:rsid w:val="00D50886"/>
    <w:rsid w:val="00D54263"/>
    <w:rsid w:val="00D760BC"/>
    <w:rsid w:val="00D776C5"/>
    <w:rsid w:val="00DA1C16"/>
    <w:rsid w:val="00DA31B9"/>
    <w:rsid w:val="00DF0697"/>
    <w:rsid w:val="00DF0B38"/>
    <w:rsid w:val="00EE1C5C"/>
    <w:rsid w:val="00F23FD4"/>
    <w:rsid w:val="00F7218C"/>
    <w:rsid w:val="00FF6DE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263"/>
    <w:rPr>
      <w:rFonts w:eastAsia="Times New Roman"/>
      <w:sz w:val="24"/>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54263"/>
    <w:pPr>
      <w:ind w:left="720"/>
      <w:contextualSpacing/>
    </w:pPr>
  </w:style>
  <w:style w:type="paragraph" w:styleId="Footer">
    <w:name w:val="footer"/>
    <w:basedOn w:val="Normal"/>
    <w:link w:val="FooterChar"/>
    <w:uiPriority w:val="99"/>
    <w:rsid w:val="00D54263"/>
    <w:pPr>
      <w:tabs>
        <w:tab w:val="center" w:pos="4819"/>
        <w:tab w:val="right" w:pos="9639"/>
      </w:tabs>
    </w:pPr>
  </w:style>
  <w:style w:type="character" w:customStyle="1" w:styleId="FooterChar">
    <w:name w:val="Footer Char"/>
    <w:basedOn w:val="DefaultParagraphFont"/>
    <w:link w:val="Footer"/>
    <w:uiPriority w:val="99"/>
    <w:locked/>
    <w:rsid w:val="00D54263"/>
    <w:rPr>
      <w:rFonts w:eastAsia="Times New Roman" w:cs="Times New Roman"/>
      <w:sz w:val="24"/>
      <w:szCs w:val="24"/>
      <w:lang w:val="uk-UA" w:eastAsia="ru-RU"/>
    </w:rPr>
  </w:style>
  <w:style w:type="paragraph" w:styleId="BalloonText">
    <w:name w:val="Balloon Text"/>
    <w:basedOn w:val="Normal"/>
    <w:link w:val="BalloonTextChar"/>
    <w:uiPriority w:val="99"/>
    <w:semiHidden/>
    <w:rsid w:val="006536C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536C9"/>
    <w:rPr>
      <w:rFonts w:ascii="Tahoma"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153</TotalTime>
  <Pages>5</Pages>
  <Words>2330</Words>
  <Characters>13282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Makoviychuk</cp:lastModifiedBy>
  <cp:revision>2</cp:revision>
  <cp:lastPrinted>2016-11-21T07:36:00Z</cp:lastPrinted>
  <dcterms:created xsi:type="dcterms:W3CDTF">2016-10-11T07:52:00Z</dcterms:created>
  <dcterms:modified xsi:type="dcterms:W3CDTF">2016-12-02T09:31:00Z</dcterms:modified>
</cp:coreProperties>
</file>